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1325" w:firstLineChars="3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“喜迎二十大  欢乐进万家”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2022年“中国体育彩票”三门峡市第十二届</w:t>
      </w:r>
    </w:p>
    <w:p>
      <w:pPr>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default" w:ascii="黑体" w:hAnsi="黑体" w:eastAsia="黑体" w:cs="黑体"/>
          <w:b/>
          <w:bCs/>
          <w:color w:val="000000"/>
          <w:sz w:val="32"/>
          <w:szCs w:val="32"/>
          <w:lang w:val="en-US"/>
        </w:rPr>
      </w:pPr>
      <w:r>
        <w:rPr>
          <w:rFonts w:hint="eastAsia" w:ascii="宋体" w:hAnsi="宋体" w:eastAsia="宋体" w:cs="宋体"/>
          <w:b/>
          <w:bCs/>
          <w:sz w:val="44"/>
          <w:szCs w:val="44"/>
          <w:lang w:val="en-US" w:eastAsia="zh-CN"/>
        </w:rPr>
        <w:t>全民健身节轮滑比赛竞赛规程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sz w:val="32"/>
          <w:szCs w:val="32"/>
        </w:rPr>
      </w:pPr>
      <w:bookmarkStart w:id="0" w:name="_GoBack"/>
      <w:bookmarkEnd w:id="0"/>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主办单位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市委宣传部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市体育局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市直工委</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市总工会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000000"/>
          <w:sz w:val="32"/>
          <w:szCs w:val="32"/>
        </w:rPr>
        <w:t>市机关事务管理局</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二、承办单位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三门峡市轮滑协会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三门峡市社会体育指导员协会</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三、协办单位</w:t>
      </w:r>
    </w:p>
    <w:p>
      <w:pPr>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三门峡市滑启轮滑     三门峡市Street滑板俱乐部 </w:t>
      </w:r>
    </w:p>
    <w:p>
      <w:pPr>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陕州区滑启轮滑俱乐部        灵宝迈克轮滑俱乐部</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四、比赛时间及地点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1、时间：2022年8月6日</w:t>
      </w:r>
    </w:p>
    <w:p>
      <w:pPr>
        <w:pageBreakBefore w:val="0"/>
        <w:widowControl w:val="0"/>
        <w:kinsoku/>
        <w:wordWrap/>
        <w:overflowPunct/>
        <w:topLinePunct w:val="0"/>
        <w:autoSpaceDE/>
        <w:autoSpaceDN/>
        <w:bidi w:val="0"/>
        <w:adjustRightInd/>
        <w:snapToGrid/>
        <w:spacing w:line="560" w:lineRule="exact"/>
        <w:ind w:left="1200" w:hanging="1600" w:hangingChars="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2、地点：黄河路器材厂院内轮滑训练中心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五、参赛范围</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000000"/>
          <w:sz w:val="32"/>
          <w:szCs w:val="32"/>
          <w:lang w:val="en-US" w:eastAsia="zh-CN"/>
        </w:rPr>
        <w:t>市直机关、企事业单位、驻峡各部队、</w:t>
      </w:r>
      <w:r>
        <w:rPr>
          <w:rFonts w:hint="eastAsia" w:ascii="仿宋" w:hAnsi="仿宋" w:eastAsia="仿宋" w:cs="仿宋"/>
          <w:kern w:val="0"/>
          <w:sz w:val="32"/>
          <w:szCs w:val="32"/>
          <w:lang w:val="en-US" w:eastAsia="zh-CN"/>
        </w:rPr>
        <w:t>武警部队及</w:t>
      </w:r>
      <w:r>
        <w:rPr>
          <w:rFonts w:hint="eastAsia" w:ascii="仿宋" w:hAnsi="仿宋" w:eastAsia="仿宋" w:cs="仿宋"/>
          <w:b w:val="0"/>
          <w:bCs w:val="0"/>
          <w:sz w:val="32"/>
          <w:szCs w:val="32"/>
          <w:lang w:val="en-US" w:eastAsia="zh-CN"/>
        </w:rPr>
        <w:t>各县（市）区中（小）学、幼儿园、轮滑俱乐部。</w:t>
      </w:r>
    </w:p>
    <w:p>
      <w:pPr>
        <w:spacing w:line="50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六、运动员资格</w:t>
      </w:r>
    </w:p>
    <w:p>
      <w:pPr>
        <w:spacing w:line="500" w:lineRule="exact"/>
        <w:ind w:firstLine="640" w:firstLineChars="200"/>
        <w:rPr>
          <w:rFonts w:hint="eastAsia" w:ascii="仿宋" w:hAnsi="仿宋" w:eastAsia="仿宋_GB2312"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_GB2312" w:hAnsi="仿宋" w:eastAsia="仿宋_GB2312"/>
          <w:kern w:val="0"/>
          <w:sz w:val="32"/>
          <w:szCs w:val="32"/>
        </w:rPr>
        <w:t>各参赛选手比赛期间需办理运动员伤病、意外事故保险(自行购买)，如在比赛期间发生伤病、意外事故，责任自负</w:t>
      </w:r>
      <w:r>
        <w:rPr>
          <w:rFonts w:hint="eastAsia" w:ascii="仿宋_GB2312" w:hAnsi="仿宋" w:eastAsia="仿宋_GB2312"/>
          <w:kern w:val="0"/>
          <w:sz w:val="32"/>
          <w:szCs w:val="32"/>
          <w:lang w:eastAsia="zh-CN"/>
        </w:rPr>
        <w:t>；</w:t>
      </w:r>
    </w:p>
    <w:p>
      <w:pPr>
        <w:spacing w:line="500" w:lineRule="exact"/>
        <w:ind w:firstLine="641"/>
        <w:rPr>
          <w:rFonts w:hint="eastAsia" w:ascii="仿宋_GB2312" w:hAnsi="仿宋" w:eastAsia="仿宋_GB2312"/>
          <w:sz w:val="32"/>
          <w:szCs w:val="32"/>
          <w:lang w:eastAsia="zh-CN"/>
        </w:rPr>
      </w:pPr>
      <w:r>
        <w:rPr>
          <w:rFonts w:hint="eastAsia" w:ascii="仿宋_GB2312" w:hAnsi="仿宋" w:eastAsia="仿宋_GB2312"/>
          <w:kern w:val="0"/>
          <w:sz w:val="32"/>
          <w:szCs w:val="32"/>
          <w:lang w:val="en-US" w:eastAsia="zh-CN"/>
        </w:rPr>
        <w:t>2、</w:t>
      </w:r>
      <w:r>
        <w:rPr>
          <w:rFonts w:hint="eastAsia" w:ascii="仿宋_GB2312" w:hAnsi="仿宋" w:eastAsia="仿宋_GB2312"/>
          <w:sz w:val="32"/>
          <w:szCs w:val="32"/>
        </w:rPr>
        <w:t>参赛运动员</w:t>
      </w:r>
      <w:r>
        <w:rPr>
          <w:rFonts w:hint="eastAsia" w:ascii="仿宋_GB2312" w:hAnsi="仿宋" w:eastAsia="仿宋_GB2312"/>
          <w:sz w:val="32"/>
          <w:szCs w:val="32"/>
          <w:lang w:val="en-US" w:eastAsia="zh-CN"/>
        </w:rPr>
        <w:t>比赛期间</w:t>
      </w:r>
      <w:r>
        <w:rPr>
          <w:rFonts w:hint="eastAsia" w:ascii="仿宋_GB2312" w:hAnsi="仿宋" w:eastAsia="仿宋_GB2312"/>
          <w:sz w:val="32"/>
          <w:szCs w:val="32"/>
        </w:rPr>
        <w:t>必须</w:t>
      </w:r>
      <w:r>
        <w:rPr>
          <w:rFonts w:hint="eastAsia" w:ascii="仿宋_GB2312" w:hAnsi="仿宋" w:eastAsia="仿宋_GB2312"/>
          <w:sz w:val="32"/>
          <w:szCs w:val="32"/>
          <w:lang w:val="en-US" w:eastAsia="zh-CN"/>
        </w:rPr>
        <w:t>携带</w:t>
      </w:r>
      <w:r>
        <w:rPr>
          <w:rFonts w:hint="eastAsia" w:ascii="仿宋_GB2312" w:hAnsi="仿宋" w:eastAsia="仿宋_GB2312"/>
          <w:sz w:val="32"/>
          <w:szCs w:val="32"/>
        </w:rPr>
        <w:t>有</w:t>
      </w:r>
      <w:r>
        <w:rPr>
          <w:rFonts w:hint="eastAsia" w:ascii="仿宋_GB2312" w:hAnsi="仿宋" w:eastAsia="仿宋_GB2312"/>
          <w:sz w:val="32"/>
          <w:szCs w:val="32"/>
          <w:lang w:val="en-US" w:eastAsia="zh-CN"/>
        </w:rPr>
        <w:t>效</w:t>
      </w:r>
      <w:r>
        <w:rPr>
          <w:rFonts w:hint="eastAsia" w:ascii="仿宋_GB2312" w:hAnsi="仿宋" w:eastAsia="仿宋_GB2312"/>
          <w:sz w:val="32"/>
          <w:szCs w:val="32"/>
        </w:rPr>
        <w:t>身份证</w:t>
      </w:r>
      <w:r>
        <w:rPr>
          <w:rFonts w:hint="eastAsia" w:ascii="仿宋_GB2312" w:hAnsi="仿宋" w:eastAsia="仿宋_GB2312"/>
          <w:sz w:val="32"/>
          <w:szCs w:val="32"/>
          <w:lang w:eastAsia="zh-CN"/>
        </w:rPr>
        <w:t>；</w:t>
      </w:r>
    </w:p>
    <w:p>
      <w:pPr>
        <w:spacing w:line="500" w:lineRule="exact"/>
        <w:ind w:firstLine="641"/>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 w:hAnsi="仿宋" w:eastAsia="仿宋" w:cs="仿宋"/>
          <w:sz w:val="32"/>
          <w:szCs w:val="32"/>
          <w:lang w:val="en-US" w:eastAsia="zh-CN"/>
        </w:rPr>
        <w:t>所有参赛人员</w:t>
      </w:r>
      <w:r>
        <w:rPr>
          <w:rFonts w:hint="eastAsia" w:ascii="仿宋_GB2312" w:hAnsi="仿宋_GB2312" w:eastAsia="仿宋_GB2312" w:cs="仿宋_GB2312"/>
          <w:sz w:val="32"/>
          <w:szCs w:val="32"/>
        </w:rPr>
        <w:t>报到时需提供</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小时内核酸检测阴性报告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 w:hAnsi="仿宋" w:eastAsia="仿宋" w:cs="仿宋"/>
          <w:sz w:val="32"/>
          <w:szCs w:val="32"/>
          <w:lang w:val="en-US" w:eastAsia="zh-CN"/>
        </w:rPr>
        <w:t>签署自愿参赛及疫情防控承诺书；</w:t>
      </w:r>
    </w:p>
    <w:p>
      <w:pPr>
        <w:spacing w:line="500" w:lineRule="exact"/>
        <w:ind w:firstLine="641"/>
        <w:rPr>
          <w:rFonts w:hint="eastAsia" w:ascii="黑体" w:hAnsi="黑体" w:eastAsia="黑体" w:cs="黑体"/>
          <w:b/>
          <w:bCs/>
          <w:color w:val="000000"/>
          <w:sz w:val="32"/>
          <w:szCs w:val="32"/>
          <w:lang w:val="en-US" w:eastAsia="zh-CN"/>
        </w:rPr>
      </w:pPr>
      <w:r>
        <w:rPr>
          <w:rFonts w:hint="eastAsia" w:ascii="仿宋_GB2312" w:hAnsi="仿宋" w:eastAsia="仿宋_GB2312"/>
          <w:sz w:val="32"/>
          <w:szCs w:val="32"/>
          <w:lang w:val="en-US" w:eastAsia="zh-CN"/>
        </w:rPr>
        <w:t>4、</w:t>
      </w:r>
      <w:r>
        <w:rPr>
          <w:rFonts w:hint="eastAsia" w:ascii="仿宋" w:hAnsi="仿宋" w:eastAsia="仿宋" w:cs="仿宋"/>
          <w:kern w:val="0"/>
          <w:sz w:val="32"/>
          <w:szCs w:val="32"/>
        </w:rPr>
        <w:t>符合本单项规程规定者</w:t>
      </w:r>
      <w:r>
        <w:rPr>
          <w:rFonts w:hint="eastAsia" w:ascii="仿宋" w:hAnsi="仿宋" w:eastAsia="仿宋" w:cs="仿宋"/>
          <w:kern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七、竞赛项目</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（一）百米速度轮滑赛</w:t>
      </w:r>
    </w:p>
    <w:p>
      <w:pPr>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1、成年男子、女子组：100米、500米</w:t>
      </w:r>
    </w:p>
    <w:p>
      <w:pPr>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2、青年男子、女子组：100米、500米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3、少年男子、女子 A 组：100米、500米</w:t>
      </w:r>
    </w:p>
    <w:p>
      <w:pPr>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4、少年男子、女子 B 组：100米、500米</w:t>
      </w:r>
    </w:p>
    <w:p>
      <w:pPr>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5、少年男子、女子 C 组：100米、300米</w:t>
      </w:r>
    </w:p>
    <w:p>
      <w:pPr>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6、幼儿男子、女子 A 组：100米、300米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7、幼儿男子、女子 B 组：100米、200米</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（二）滑板项目比赛</w:t>
      </w:r>
    </w:p>
    <w:p>
      <w:pPr>
        <w:pageBreakBefore w:val="0"/>
        <w:widowControl w:val="0"/>
        <w:numPr>
          <w:ilvl w:val="0"/>
          <w:numId w:val="0"/>
        </w:numPr>
        <w:kinsoku/>
        <w:wordWrap/>
        <w:overflowPunct/>
        <w:topLinePunct w:val="0"/>
        <w:autoSpaceDE/>
        <w:autoSpaceDN/>
        <w:bidi w:val="0"/>
        <w:adjustRightInd/>
        <w:snapToGrid/>
        <w:spacing w:line="560" w:lineRule="exact"/>
        <w:ind w:leftChars="-500" w:firstLine="1600" w:firstLineChars="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1、成年男子组：ollie高度赛、滑板街式赛</w:t>
      </w:r>
    </w:p>
    <w:p>
      <w:pPr>
        <w:pageBreakBefore w:val="0"/>
        <w:widowControl w:val="0"/>
        <w:numPr>
          <w:ilvl w:val="0"/>
          <w:numId w:val="0"/>
        </w:numPr>
        <w:kinsoku/>
        <w:wordWrap/>
        <w:overflowPunct/>
        <w:topLinePunct w:val="0"/>
        <w:autoSpaceDE/>
        <w:autoSpaceDN/>
        <w:bidi w:val="0"/>
        <w:adjustRightInd/>
        <w:snapToGrid/>
        <w:spacing w:line="560" w:lineRule="exact"/>
        <w:ind w:leftChars="-500" w:firstLine="1600" w:firstLineChars="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2、成年女子组：200米荡板障碍赛</w:t>
      </w:r>
    </w:p>
    <w:p>
      <w:pPr>
        <w:pageBreakBefore w:val="0"/>
        <w:widowControl w:val="0"/>
        <w:numPr>
          <w:ilvl w:val="0"/>
          <w:numId w:val="0"/>
        </w:numPr>
        <w:kinsoku/>
        <w:wordWrap/>
        <w:overflowPunct/>
        <w:topLinePunct w:val="0"/>
        <w:autoSpaceDE/>
        <w:autoSpaceDN/>
        <w:bidi w:val="0"/>
        <w:adjustRightInd/>
        <w:snapToGrid/>
        <w:spacing w:line="560" w:lineRule="exact"/>
        <w:ind w:leftChars="-500" w:firstLine="1600" w:firstLineChars="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3、青年男子组：ollie高度赛</w:t>
      </w:r>
    </w:p>
    <w:p>
      <w:pPr>
        <w:pageBreakBefore w:val="0"/>
        <w:widowControl w:val="0"/>
        <w:numPr>
          <w:ilvl w:val="0"/>
          <w:numId w:val="0"/>
        </w:numPr>
        <w:kinsoku/>
        <w:wordWrap/>
        <w:overflowPunct/>
        <w:topLinePunct w:val="0"/>
        <w:autoSpaceDE/>
        <w:autoSpaceDN/>
        <w:bidi w:val="0"/>
        <w:adjustRightInd/>
        <w:snapToGrid/>
        <w:spacing w:line="560" w:lineRule="exact"/>
        <w:ind w:leftChars="-500" w:firstLine="1600" w:firstLineChars="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4、青年女子组：200米荡板障碍赛</w:t>
      </w:r>
    </w:p>
    <w:p>
      <w:pPr>
        <w:pageBreakBefore w:val="0"/>
        <w:widowControl w:val="0"/>
        <w:numPr>
          <w:ilvl w:val="0"/>
          <w:numId w:val="0"/>
        </w:numPr>
        <w:kinsoku/>
        <w:wordWrap/>
        <w:overflowPunct/>
        <w:topLinePunct w:val="0"/>
        <w:autoSpaceDE/>
        <w:autoSpaceDN/>
        <w:bidi w:val="0"/>
        <w:adjustRightInd/>
        <w:snapToGrid/>
        <w:spacing w:line="560" w:lineRule="exact"/>
        <w:ind w:leftChars="-500" w:firstLine="1600" w:firstLineChars="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5、少年男子组：200米荡板障碍赛</w:t>
      </w:r>
    </w:p>
    <w:p>
      <w:pPr>
        <w:pageBreakBefore w:val="0"/>
        <w:widowControl w:val="0"/>
        <w:numPr>
          <w:ilvl w:val="0"/>
          <w:numId w:val="0"/>
        </w:numPr>
        <w:kinsoku/>
        <w:wordWrap/>
        <w:overflowPunct/>
        <w:topLinePunct w:val="0"/>
        <w:autoSpaceDE/>
        <w:autoSpaceDN/>
        <w:bidi w:val="0"/>
        <w:adjustRightInd/>
        <w:snapToGrid/>
        <w:spacing w:line="560" w:lineRule="exact"/>
        <w:ind w:leftChars="-500" w:firstLine="1600" w:firstLineChars="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6、少年女子组：100米荡板障碍赛</w:t>
      </w:r>
    </w:p>
    <w:p>
      <w:pPr>
        <w:pageBreakBefore w:val="0"/>
        <w:widowControl w:val="0"/>
        <w:numPr>
          <w:ilvl w:val="0"/>
          <w:numId w:val="0"/>
        </w:numPr>
        <w:kinsoku/>
        <w:wordWrap/>
        <w:overflowPunct/>
        <w:topLinePunct w:val="0"/>
        <w:autoSpaceDE/>
        <w:autoSpaceDN/>
        <w:bidi w:val="0"/>
        <w:adjustRightInd/>
        <w:snapToGrid/>
        <w:spacing w:line="560" w:lineRule="exact"/>
        <w:ind w:leftChars="-500" w:firstLine="1606" w:firstLineChars="5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八、年龄分组</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（一）百米速度轮滑赛</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1、成青组：2008年12月31日前出生</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2、少年A组：2009年1月1日至2010年12月31日</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3、少年B组：2011 年1月1日至2012年12月31日</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4、少年C组：2013年1月1日至2014年12月31日</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5、幼儿A组：2015年1月1日至2016年12月31日</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6、幼儿B组：2017年1月1日以后出生</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（二）滑板项目比赛</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1、成年组：2001年12月31日前出生</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2、青年组：2002年1月1日-2007年12月31日</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3、少年组：2008年1月1日后出生</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九、竞赛办法</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（一）百米速度轮滑赛</w:t>
      </w:r>
    </w:p>
    <w:p>
      <w:pPr>
        <w:pageBreakBefore w:val="0"/>
        <w:widowControl w:val="0"/>
        <w:numPr>
          <w:ilvl w:val="0"/>
          <w:numId w:val="0"/>
        </w:numPr>
        <w:kinsoku/>
        <w:wordWrap/>
        <w:overflowPunct/>
        <w:topLinePunct w:val="0"/>
        <w:autoSpaceDE/>
        <w:autoSpaceDN/>
        <w:bidi w:val="0"/>
        <w:adjustRightInd/>
        <w:snapToGrid/>
        <w:spacing w:line="560" w:lineRule="exact"/>
        <w:ind w:left="-86" w:leftChars="-41"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1、采用中国轮滑协会审定的速度轮滑竞赛规则（2013 版）及世界轮滑联合会规则修改条款。</w:t>
      </w:r>
    </w:p>
    <w:p>
      <w:pPr>
        <w:pageBreakBefore w:val="0"/>
        <w:widowControl w:val="0"/>
        <w:numPr>
          <w:ilvl w:val="0"/>
          <w:numId w:val="0"/>
        </w:numPr>
        <w:kinsoku/>
        <w:wordWrap/>
        <w:overflowPunct/>
        <w:topLinePunct w:val="0"/>
        <w:autoSpaceDE/>
        <w:autoSpaceDN/>
        <w:bidi w:val="0"/>
        <w:adjustRightInd/>
        <w:snapToGrid/>
        <w:spacing w:line="560" w:lineRule="exact"/>
        <w:ind w:leftChars="-10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2、各年龄组将按照《滑启100等级段位规则》（见附件1）进行段位分级比赛，运动员将根据当前自身段位级别参加对应段位各项目比赛。（1）运动员段位等级将根据运动员个人100 米项目历史最佳成绩进行评定。（2）运动员段位等级从低到高分为 Open 级、Novice 级、Pro级、Master 级四个等级。（3） 预赛道次站位根据选手全国成绩排名进行蛇形排位分组及站位，决赛站位则根据预赛名次依次登场自主选道。</w:t>
      </w:r>
    </w:p>
    <w:p>
      <w:pPr>
        <w:pageBreakBefore w:val="0"/>
        <w:widowControl w:val="0"/>
        <w:numPr>
          <w:ilvl w:val="0"/>
          <w:numId w:val="0"/>
        </w:numPr>
        <w:kinsoku/>
        <w:wordWrap/>
        <w:overflowPunct/>
        <w:topLinePunct w:val="0"/>
        <w:autoSpaceDE/>
        <w:autoSpaceDN/>
        <w:bidi w:val="0"/>
        <w:adjustRightInd/>
        <w:snapToGrid/>
        <w:spacing w:line="560" w:lineRule="exact"/>
        <w:ind w:leftChars="-10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3、报到时每队领队交保证金 500 元人民币，如在比赛期间俱乐部相关负责人、运动员、家长未发生影响比赛秩序的行为，则保证金足额返还。</w:t>
      </w:r>
    </w:p>
    <w:p>
      <w:pPr>
        <w:pageBreakBefore w:val="0"/>
        <w:widowControl w:val="0"/>
        <w:numPr>
          <w:ilvl w:val="0"/>
          <w:numId w:val="0"/>
        </w:numPr>
        <w:kinsoku/>
        <w:wordWrap/>
        <w:overflowPunct/>
        <w:topLinePunct w:val="0"/>
        <w:autoSpaceDE/>
        <w:autoSpaceDN/>
        <w:bidi w:val="0"/>
        <w:adjustRightInd/>
        <w:snapToGrid/>
        <w:spacing w:line="560" w:lineRule="exact"/>
        <w:ind w:leftChars="-10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4、各参赛运动队须着统一队服参加开幕式。</w:t>
      </w:r>
    </w:p>
    <w:p>
      <w:pPr>
        <w:pageBreakBefore w:val="0"/>
        <w:widowControl w:val="0"/>
        <w:numPr>
          <w:ilvl w:val="0"/>
          <w:numId w:val="0"/>
        </w:numPr>
        <w:kinsoku/>
        <w:wordWrap/>
        <w:overflowPunct/>
        <w:topLinePunct w:val="0"/>
        <w:autoSpaceDE/>
        <w:autoSpaceDN/>
        <w:bidi w:val="0"/>
        <w:adjustRightInd/>
        <w:snapToGrid/>
        <w:spacing w:line="560" w:lineRule="exact"/>
        <w:ind w:leftChars="-10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5、参赛运动员自备符合国家安全标准的直排轮滑鞋、符合国家标准的安全护具和头盔等，否则不予参赛，并且须遵守比赛中关于装备佩戴的一切规则，保证所有装备安全正确的佩戴。</w:t>
      </w:r>
    </w:p>
    <w:p>
      <w:pPr>
        <w:pageBreakBefore w:val="0"/>
        <w:widowControl w:val="0"/>
        <w:numPr>
          <w:ilvl w:val="0"/>
          <w:numId w:val="0"/>
        </w:numPr>
        <w:kinsoku/>
        <w:wordWrap/>
        <w:overflowPunct/>
        <w:topLinePunct w:val="0"/>
        <w:autoSpaceDE/>
        <w:autoSpaceDN/>
        <w:bidi w:val="0"/>
        <w:adjustRightInd/>
        <w:snapToGrid/>
        <w:spacing w:line="560" w:lineRule="exact"/>
        <w:ind w:leftChars="-10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6、运动员在个人比赛中只能代表—支队伍参加一个组别的比赛，不得以任何形式代表其他队参赛，一经发现，立即停赛，取消比赛成绩并通报批评。</w:t>
      </w:r>
    </w:p>
    <w:p>
      <w:pPr>
        <w:pageBreakBefore w:val="0"/>
        <w:widowControl w:val="0"/>
        <w:numPr>
          <w:ilvl w:val="0"/>
          <w:numId w:val="0"/>
        </w:numPr>
        <w:kinsoku/>
        <w:wordWrap/>
        <w:overflowPunct/>
        <w:topLinePunct w:val="0"/>
        <w:autoSpaceDE/>
        <w:autoSpaceDN/>
        <w:bidi w:val="0"/>
        <w:adjustRightInd/>
        <w:snapToGrid/>
        <w:spacing w:line="560" w:lineRule="exact"/>
        <w:ind w:leftChars="-10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7、运动员严格按照规定的年龄组别参赛，凡弄虚作假违反年龄规定者，取消比赛资格及成绩，并通报批评。</w:t>
      </w:r>
    </w:p>
    <w:p>
      <w:pPr>
        <w:pageBreakBefore w:val="0"/>
        <w:widowControl w:val="0"/>
        <w:numPr>
          <w:ilvl w:val="0"/>
          <w:numId w:val="0"/>
        </w:numPr>
        <w:kinsoku/>
        <w:wordWrap/>
        <w:overflowPunct/>
        <w:topLinePunct w:val="0"/>
        <w:autoSpaceDE/>
        <w:autoSpaceDN/>
        <w:bidi w:val="0"/>
        <w:adjustRightInd/>
        <w:snapToGrid/>
        <w:spacing w:line="560" w:lineRule="exact"/>
        <w:ind w:leftChars="-10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8、比赛中运动员禁止使用受话器。</w:t>
      </w:r>
    </w:p>
    <w:p>
      <w:pPr>
        <w:pageBreakBefore w:val="0"/>
        <w:widowControl w:val="0"/>
        <w:numPr>
          <w:ilvl w:val="0"/>
          <w:numId w:val="0"/>
        </w:numPr>
        <w:kinsoku/>
        <w:wordWrap/>
        <w:overflowPunct/>
        <w:topLinePunct w:val="0"/>
        <w:autoSpaceDE/>
        <w:autoSpaceDN/>
        <w:bidi w:val="0"/>
        <w:adjustRightInd/>
        <w:snapToGrid/>
        <w:spacing w:line="560" w:lineRule="exact"/>
        <w:ind w:leftChars="-10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有以下疾病者不宜参加比赛：（1）先天性心脏病和风湿性心脏病。（2）高血压和脑血管疾病者。（3）心肌炎和其他心脏病。（4）冠状动脉病患者和其他严重心律不齐者。（5）血糖过高或过低的糖尿病患者。（6）其他不适合运动的疾病患者。</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（二）滑板项目比赛</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1、比赛将采用中国轮滑协会制定的《滑板竞赛规则(暂行)》。</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2、滑板竞赛方法：</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（1）比赛分为预赛与决赛；</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（2）每4位选手一组；</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（3）预赛每组第一名晋级决赛；</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（4）小组以抽签形式决定；</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（5）以教练领队会议上公布的方法为准。</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3、滑板评分规则（街式赛、ollie赛）</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（1）各项目分预赛和决赛两阶段；</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（2）ollie赛每阶段每名运动员都有两轮比赛机会；</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（3）街式赛为GAME OF SKATE，小组排在第一号的选手做一个动作，后面的选手依次做出这个动作，接动作失败的选手得到一个字母，第一个字母是“S”，第二个字母是“K”，直到拼出了“S-K-A-T-E”，此选手便出局了，第一号选手出招失败，轮下一位继续出招。依次循环。 如果第一个做动作的选手失败了，那么第二个选手做自己的动作，后面的选手都做第二个选手的动作。</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（4）荡板障碍赛每位选手每阶段都有两轮比赛机会，规定路线中荡板前进，双脚不可触碰地面，如触碰地面则失去一轮比赛机会，从起点重新出发，取时间最短者晋级。</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十、</w:t>
      </w:r>
      <w:r>
        <w:rPr>
          <w:rFonts w:hint="eastAsia" w:ascii="黑体" w:hAnsi="黑体" w:eastAsia="黑体" w:cs="黑体"/>
          <w:b/>
          <w:bCs/>
          <w:sz w:val="32"/>
          <w:szCs w:val="32"/>
          <w:lang w:val="en-US" w:eastAsia="zh-CN"/>
        </w:rPr>
        <w:t>报名办法</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1、报名时间自规程发布之日起至7月30日17：00；</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2、将报名表发至邮箱：315507097@qq.com；</w:t>
      </w:r>
    </w:p>
    <w:p>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3、本次比赛免报名费；</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4、联系人：</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（1）轮滑项目：联系人：叶军，电话：18639875788 ；</w:t>
      </w:r>
    </w:p>
    <w:p>
      <w:pPr>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（2）滑板项目：联系人：段祺龙，电话：13137970828 。</w:t>
      </w:r>
    </w:p>
    <w:p>
      <w:pPr>
        <w:spacing w:line="50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十</w:t>
      </w:r>
      <w:r>
        <w:rPr>
          <w:rFonts w:hint="eastAsia" w:ascii="黑体" w:hAnsi="黑体" w:eastAsia="黑体" w:cs="黑体"/>
          <w:b/>
          <w:bCs/>
          <w:color w:val="000000"/>
          <w:sz w:val="32"/>
          <w:szCs w:val="32"/>
          <w:lang w:val="en-US" w:eastAsia="zh-CN"/>
        </w:rPr>
        <w:t>一</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本次比赛</w:t>
      </w:r>
      <w:r>
        <w:rPr>
          <w:rFonts w:hint="eastAsia" w:ascii="黑体" w:hAnsi="黑体" w:eastAsia="黑体" w:cs="黑体"/>
          <w:b/>
          <w:bCs/>
          <w:color w:val="000000"/>
          <w:sz w:val="32"/>
          <w:szCs w:val="32"/>
        </w:rPr>
        <w:t>裁判长和裁判员由三门峡市体育局选派。</w:t>
      </w:r>
    </w:p>
    <w:p>
      <w:pPr>
        <w:spacing w:line="50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十</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、本规程解释权属三门峡市第十</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届全民健身节组委会。</w:t>
      </w:r>
    </w:p>
    <w:p>
      <w:pPr>
        <w:spacing w:line="500" w:lineRule="exact"/>
        <w:ind w:firstLine="643" w:firstLineChars="200"/>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rPr>
        <w:t>十</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、未尽事宜</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另行通知</w:t>
      </w:r>
      <w:r>
        <w:rPr>
          <w:rFonts w:hint="eastAsia" w:ascii="黑体" w:hAnsi="黑体" w:eastAsia="黑体" w:cs="黑体"/>
          <w:b/>
          <w:bCs/>
          <w:color w:val="000000"/>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numPr>
          <w:ilvl w:val="0"/>
          <w:numId w:val="0"/>
        </w:numPr>
        <w:jc w:val="both"/>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1325" w:firstLineChars="3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“喜迎二十大  欢乐进万家”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“中国体育彩票”2022年三门峡市第十二届</w:t>
      </w:r>
    </w:p>
    <w:p>
      <w:pPr>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HAnsi" w:hAnsiTheme="minorHAnsi" w:eastAsiaTheme="minorEastAsia" w:cstheme="minorBidi"/>
          <w:b/>
          <w:kern w:val="44"/>
          <w:sz w:val="44"/>
          <w:szCs w:val="24"/>
          <w:lang w:val="en-US" w:eastAsia="zh-CN" w:bidi="ar-SA"/>
        </w:rPr>
      </w:pPr>
      <w:r>
        <w:rPr>
          <w:rFonts w:hint="eastAsia" w:ascii="宋体" w:hAnsi="宋体" w:eastAsia="宋体" w:cs="宋体"/>
          <w:b/>
          <w:bCs/>
          <w:sz w:val="44"/>
          <w:szCs w:val="44"/>
          <w:lang w:val="en-US" w:eastAsia="zh-CN"/>
        </w:rPr>
        <w:t>全民健身节轮滑比赛</w:t>
      </w:r>
      <w:r>
        <w:rPr>
          <w:rFonts w:hint="eastAsia" w:asciiTheme="minorHAnsi" w:hAnsiTheme="minorHAnsi" w:eastAsiaTheme="minorEastAsia" w:cstheme="minorBidi"/>
          <w:b/>
          <w:kern w:val="44"/>
          <w:sz w:val="44"/>
          <w:szCs w:val="24"/>
          <w:lang w:val="en-US" w:eastAsia="zh-CN" w:bidi="ar-SA"/>
        </w:rPr>
        <w:t>报名表</w:t>
      </w:r>
    </w:p>
    <w:tbl>
      <w:tblPr>
        <w:tblStyle w:val="6"/>
        <w:tblpPr w:leftFromText="180" w:rightFromText="180" w:vertAnchor="text" w:tblpX="-1211" w:tblpY="585"/>
        <w:tblOverlap w:val="never"/>
        <w:tblW w:w="10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047"/>
        <w:gridCol w:w="1439"/>
        <w:gridCol w:w="655"/>
        <w:gridCol w:w="1854"/>
        <w:gridCol w:w="1011"/>
        <w:gridCol w:w="1279"/>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姓名</w:t>
            </w:r>
          </w:p>
        </w:tc>
        <w:tc>
          <w:tcPr>
            <w:tcW w:w="1047" w:type="dxa"/>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性别</w:t>
            </w:r>
          </w:p>
        </w:tc>
        <w:tc>
          <w:tcPr>
            <w:tcW w:w="1439" w:type="dxa"/>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出生年月</w:t>
            </w:r>
          </w:p>
        </w:tc>
        <w:tc>
          <w:tcPr>
            <w:tcW w:w="655" w:type="dxa"/>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组别</w:t>
            </w:r>
          </w:p>
        </w:tc>
        <w:tc>
          <w:tcPr>
            <w:tcW w:w="1854" w:type="dxa"/>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身份证号</w:t>
            </w:r>
          </w:p>
        </w:tc>
        <w:tc>
          <w:tcPr>
            <w:tcW w:w="1011" w:type="dxa"/>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w:t>
            </w:r>
          </w:p>
        </w:tc>
        <w:tc>
          <w:tcPr>
            <w:tcW w:w="1279" w:type="dxa"/>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代表单位</w:t>
            </w:r>
          </w:p>
        </w:tc>
        <w:tc>
          <w:tcPr>
            <w:tcW w:w="2094" w:type="dxa"/>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numPr>
                <w:ilvl w:val="0"/>
                <w:numId w:val="0"/>
              </w:numPr>
              <w:jc w:val="center"/>
              <w:rPr>
                <w:rFonts w:hint="default"/>
                <w:b w:val="0"/>
                <w:bCs w:val="0"/>
                <w:sz w:val="40"/>
                <w:szCs w:val="40"/>
                <w:vertAlign w:val="baseline"/>
                <w:lang w:val="en-US" w:eastAsia="zh-CN"/>
              </w:rPr>
            </w:pPr>
          </w:p>
        </w:tc>
        <w:tc>
          <w:tcPr>
            <w:tcW w:w="1047" w:type="dxa"/>
          </w:tcPr>
          <w:p>
            <w:pPr>
              <w:numPr>
                <w:ilvl w:val="0"/>
                <w:numId w:val="0"/>
              </w:numPr>
              <w:jc w:val="center"/>
              <w:rPr>
                <w:rFonts w:hint="default"/>
                <w:b w:val="0"/>
                <w:bCs w:val="0"/>
                <w:sz w:val="40"/>
                <w:szCs w:val="40"/>
                <w:vertAlign w:val="baseline"/>
                <w:lang w:val="en-US" w:eastAsia="zh-CN"/>
              </w:rPr>
            </w:pPr>
          </w:p>
        </w:tc>
        <w:tc>
          <w:tcPr>
            <w:tcW w:w="1439" w:type="dxa"/>
          </w:tcPr>
          <w:p>
            <w:pPr>
              <w:numPr>
                <w:ilvl w:val="0"/>
                <w:numId w:val="0"/>
              </w:numPr>
              <w:jc w:val="center"/>
              <w:rPr>
                <w:rFonts w:hint="default"/>
                <w:b w:val="0"/>
                <w:bCs w:val="0"/>
                <w:sz w:val="40"/>
                <w:szCs w:val="40"/>
                <w:vertAlign w:val="baseline"/>
                <w:lang w:val="en-US" w:eastAsia="zh-CN"/>
              </w:rPr>
            </w:pPr>
          </w:p>
        </w:tc>
        <w:tc>
          <w:tcPr>
            <w:tcW w:w="655" w:type="dxa"/>
          </w:tcPr>
          <w:p>
            <w:pPr>
              <w:numPr>
                <w:ilvl w:val="0"/>
                <w:numId w:val="0"/>
              </w:numPr>
              <w:jc w:val="center"/>
              <w:rPr>
                <w:rFonts w:hint="default"/>
                <w:b w:val="0"/>
                <w:bCs w:val="0"/>
                <w:sz w:val="40"/>
                <w:szCs w:val="40"/>
                <w:vertAlign w:val="baseline"/>
                <w:lang w:val="en-US" w:eastAsia="zh-CN"/>
              </w:rPr>
            </w:pPr>
          </w:p>
        </w:tc>
        <w:tc>
          <w:tcPr>
            <w:tcW w:w="1854" w:type="dxa"/>
          </w:tcPr>
          <w:p>
            <w:pPr>
              <w:numPr>
                <w:ilvl w:val="0"/>
                <w:numId w:val="0"/>
              </w:numPr>
              <w:jc w:val="center"/>
              <w:rPr>
                <w:rFonts w:hint="default"/>
                <w:b w:val="0"/>
                <w:bCs w:val="0"/>
                <w:sz w:val="40"/>
                <w:szCs w:val="40"/>
                <w:vertAlign w:val="baseline"/>
                <w:lang w:val="en-US" w:eastAsia="zh-CN"/>
              </w:rPr>
            </w:pPr>
          </w:p>
        </w:tc>
        <w:tc>
          <w:tcPr>
            <w:tcW w:w="1011" w:type="dxa"/>
          </w:tcPr>
          <w:p>
            <w:pPr>
              <w:numPr>
                <w:ilvl w:val="0"/>
                <w:numId w:val="0"/>
              </w:numPr>
              <w:jc w:val="center"/>
              <w:rPr>
                <w:rFonts w:hint="default"/>
                <w:b w:val="0"/>
                <w:bCs w:val="0"/>
                <w:sz w:val="40"/>
                <w:szCs w:val="40"/>
                <w:vertAlign w:val="baseline"/>
                <w:lang w:val="en-US" w:eastAsia="zh-CN"/>
              </w:rPr>
            </w:pPr>
          </w:p>
        </w:tc>
        <w:tc>
          <w:tcPr>
            <w:tcW w:w="1279" w:type="dxa"/>
          </w:tcPr>
          <w:p>
            <w:pPr>
              <w:numPr>
                <w:ilvl w:val="0"/>
                <w:numId w:val="0"/>
              </w:numPr>
              <w:jc w:val="center"/>
              <w:rPr>
                <w:rFonts w:hint="default"/>
                <w:b w:val="0"/>
                <w:bCs w:val="0"/>
                <w:sz w:val="40"/>
                <w:szCs w:val="40"/>
                <w:vertAlign w:val="baseline"/>
                <w:lang w:val="en-US" w:eastAsia="zh-CN"/>
              </w:rPr>
            </w:pPr>
          </w:p>
        </w:tc>
        <w:tc>
          <w:tcPr>
            <w:tcW w:w="2094" w:type="dxa"/>
          </w:tcPr>
          <w:p>
            <w:pPr>
              <w:numPr>
                <w:ilvl w:val="0"/>
                <w:numId w:val="0"/>
              </w:numPr>
              <w:jc w:val="center"/>
              <w:rPr>
                <w:rFonts w:hint="default"/>
                <w:b w:val="0"/>
                <w:bCs w:val="0"/>
                <w:sz w:val="40"/>
                <w:szCs w:val="40"/>
                <w:vertAlign w:val="baseline"/>
                <w:lang w:val="en-US" w:eastAsia="zh-CN"/>
              </w:rPr>
            </w:pPr>
          </w:p>
        </w:tc>
      </w:tr>
    </w:tbl>
    <w:p>
      <w:pPr>
        <w:numPr>
          <w:ilvl w:val="0"/>
          <w:numId w:val="0"/>
        </w:numPr>
        <w:jc w:val="center"/>
        <w:rPr>
          <w:rFonts w:hint="default"/>
          <w:b w:val="0"/>
          <w:bCs w:val="0"/>
          <w:sz w:val="40"/>
          <w:szCs w:val="40"/>
          <w:lang w:val="en-US" w:eastAsia="zh-CN"/>
        </w:rPr>
      </w:pPr>
    </w:p>
    <w:p>
      <w:pPr>
        <w:numPr>
          <w:ilvl w:val="0"/>
          <w:numId w:val="0"/>
        </w:numPr>
        <w:jc w:val="center"/>
        <w:rPr>
          <w:rFonts w:hint="default"/>
          <w:b w:val="0"/>
          <w:bCs w:val="0"/>
          <w:sz w:val="40"/>
          <w:szCs w:val="40"/>
          <w:lang w:val="en-US" w:eastAsia="zh-CN"/>
        </w:rPr>
      </w:pPr>
    </w:p>
    <w:p>
      <w:pPr>
        <w:keepNext w:val="0"/>
        <w:keepLines w:val="0"/>
        <w:pageBreakBefore w:val="0"/>
        <w:kinsoku/>
        <w:overflowPunct/>
        <w:topLinePunct w:val="0"/>
        <w:autoSpaceDE/>
        <w:autoSpaceDN/>
        <w:bidi w:val="0"/>
        <w:adjustRightInd/>
        <w:spacing w:line="560" w:lineRule="exact"/>
        <w:textAlignment w:val="auto"/>
        <w:outlineLvl w:val="0"/>
        <w:rPr>
          <w:rFonts w:hint="eastAsia" w:ascii="仿宋_GB2312" w:hAnsi="仿宋_GB2312" w:eastAsia="仿宋_GB2312" w:cs="仿宋_GB2312"/>
          <w:sz w:val="28"/>
          <w:szCs w:val="28"/>
        </w:rPr>
      </w:pPr>
      <w:r>
        <w:rPr>
          <w:rFonts w:hint="eastAsia" w:ascii="楷体" w:hAnsi="楷体" w:eastAsia="楷体" w:cs="楷体"/>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ind w:firstLine="1325" w:firstLineChars="3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“喜迎二十大  欢乐进万家”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“中国体育彩票”2022年三门峡市第十二届</w:t>
      </w:r>
    </w:p>
    <w:p>
      <w:pPr>
        <w:keepNext w:val="0"/>
        <w:keepLines w:val="0"/>
        <w:pageBreakBefore w:val="0"/>
        <w:kinsoku/>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sz w:val="44"/>
          <w:szCs w:val="44"/>
        </w:rPr>
      </w:pPr>
      <w:r>
        <w:rPr>
          <w:rFonts w:hint="eastAsia" w:ascii="宋体" w:hAnsi="宋体" w:eastAsia="宋体" w:cs="宋体"/>
          <w:b/>
          <w:bCs/>
          <w:sz w:val="44"/>
          <w:szCs w:val="44"/>
          <w:lang w:val="en-US" w:eastAsia="zh-CN"/>
        </w:rPr>
        <w:t>全民健身节轮滑比赛</w:t>
      </w:r>
      <w:r>
        <w:rPr>
          <w:rFonts w:hint="eastAsia" w:asciiTheme="minorEastAsia" w:hAnsiTheme="minorEastAsia" w:cstheme="minorEastAsia"/>
          <w:b/>
          <w:bCs/>
          <w:sz w:val="44"/>
          <w:szCs w:val="44"/>
          <w:lang w:val="en-US" w:eastAsia="zh-CN"/>
        </w:rPr>
        <w:t>自愿参赛及</w:t>
      </w:r>
      <w:r>
        <w:rPr>
          <w:rFonts w:hint="eastAsia" w:asciiTheme="minorEastAsia" w:hAnsiTheme="minorEastAsia" w:eastAsiaTheme="minorEastAsia" w:cstheme="minorEastAsia"/>
          <w:b/>
          <w:bCs/>
          <w:sz w:val="44"/>
          <w:szCs w:val="44"/>
        </w:rPr>
        <w:t>疫情防控承诺书</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承诺人：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在新冠肺炎疫情防控期间，本人知晓疫情防控期间的管理规定，对健康情况郑重承诺如下：</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rPr>
        <w:t>我完全了解自己的身体状况，确认自己的健康状况良好；没有任何身体不适或疾病（包括先天性心脏病、风湿性 心脏病、高血压、脑血管疾病、心肌炎、其他心脏病、冠状动脉病、严重心律不齐、血糖过高或过低的糖尿病、以及其它不适合</w:t>
      </w:r>
      <w:r>
        <w:rPr>
          <w:rFonts w:hint="default" w:ascii="仿宋_GB2312" w:hAnsi="仿宋_GB2312" w:eastAsia="仿宋_GB2312" w:cs="仿宋_GB2312"/>
          <w:sz w:val="30"/>
          <w:szCs w:val="30"/>
          <w:lang w:eastAsia="zh-CN"/>
        </w:rPr>
        <w:t>所参与</w:t>
      </w:r>
      <w:r>
        <w:rPr>
          <w:rFonts w:hint="default" w:ascii="仿宋_GB2312" w:hAnsi="仿宋_GB2312" w:eastAsia="仿宋_GB2312" w:cs="仿宋_GB2312"/>
          <w:sz w:val="30"/>
          <w:szCs w:val="30"/>
        </w:rPr>
        <w:t>运动的疾病），因此我郑重声明，可以正常参加本次比赛。</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近14天内，本人未被诊断或确认为新冠肺炎确诊病例、疑似病例、无症状感染者、密切接触者、次密接；未与新冠肺炎确诊病例、疑似病例、无症状感染者、密切接触者、发热患者等接触；没有出现发热(体温≥37.3℃)、乏力、咳嗽、胸闷等与新型冠状病毒感染有关的症状；未到过近期被确定为疫情中、高风险的地区；未接触过疫情中、高风险地区人员；未接触过境外回国人员。</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default" w:ascii="仿宋_GB2312" w:hAnsi="仿宋_GB2312" w:eastAsia="仿宋_GB2312" w:cs="仿宋_GB2312"/>
          <w:sz w:val="30"/>
          <w:szCs w:val="30"/>
        </w:rPr>
        <w:t>我充分了解本次比赛可能有潜在的危险，以及可能由此而导致的受伤或事故，我会竭尽所能，以对自己的安全负责任的态度参赛。</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default" w:ascii="仿宋_GB2312" w:hAnsi="仿宋_GB2312" w:eastAsia="仿宋_GB2312" w:cs="仿宋_GB2312"/>
          <w:sz w:val="30"/>
          <w:szCs w:val="30"/>
        </w:rPr>
        <w:t>我本人自愿遵守本次比赛的所有规定；如果本人在参赛过程中发现或注意到任何风险和潜在风险，本人将立刻终止参赛。</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default" w:ascii="仿宋_GB2312" w:hAnsi="仿宋_GB2312" w:eastAsia="仿宋_GB2312" w:cs="仿宋_GB2312"/>
          <w:sz w:val="30"/>
          <w:szCs w:val="30"/>
        </w:rPr>
        <w:t>我会科学做好个人防护，同时严格按照</w:t>
      </w:r>
      <w:r>
        <w:rPr>
          <w:rFonts w:hint="eastAsia" w:ascii="仿宋_GB2312" w:hAnsi="仿宋_GB2312" w:eastAsia="仿宋_GB2312" w:cs="仿宋_GB2312"/>
          <w:sz w:val="30"/>
          <w:szCs w:val="30"/>
          <w:lang w:eastAsia="zh-CN"/>
        </w:rPr>
        <w:t>疫情防控要求</w:t>
      </w:r>
      <w:r>
        <w:rPr>
          <w:rFonts w:hint="default" w:ascii="仿宋_GB2312" w:hAnsi="仿宋_GB2312" w:eastAsia="仿宋_GB2312" w:cs="仿宋_GB2312"/>
          <w:sz w:val="30"/>
          <w:szCs w:val="30"/>
        </w:rPr>
        <w:t>，配合做好疫情防控有关工作。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我同意接受主办及承办单位在培训期间提供的</w:t>
      </w:r>
      <w:r>
        <w:rPr>
          <w:rFonts w:hint="eastAsia" w:ascii="仿宋" w:hAnsi="仿宋" w:eastAsia="仿宋" w:cs="仿宋"/>
          <w:kern w:val="0"/>
          <w:sz w:val="28"/>
          <w:szCs w:val="28"/>
        </w:rPr>
        <w:t>现场急救性质的医务治疗，但在医疗救治等相关方面产生的任何费用及造成的任何后果由本人承担。</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default" w:ascii="仿宋_GB2312" w:hAnsi="仿宋_GB2312" w:eastAsia="仿宋_GB2312" w:cs="仿宋_GB2312"/>
          <w:sz w:val="30"/>
          <w:szCs w:val="30"/>
        </w:rPr>
        <w:t>我本人以及我的继承人、代理人、个人代表或亲属将放弃追究所有导致伤残、损失或死亡的权利。</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本人已认真阅读</w:t>
      </w:r>
      <w:r>
        <w:rPr>
          <w:rFonts w:hint="eastAsia" w:ascii="仿宋_GB2312" w:hAnsi="仿宋_GB2312" w:eastAsia="仿宋_GB2312" w:cs="仿宋_GB2312"/>
          <w:sz w:val="30"/>
          <w:szCs w:val="30"/>
          <w:lang w:val="en-US" w:eastAsia="zh-CN"/>
        </w:rPr>
        <w:t>并</w:t>
      </w:r>
      <w:r>
        <w:rPr>
          <w:rFonts w:hint="default" w:ascii="仿宋_GB2312" w:hAnsi="仿宋_GB2312" w:eastAsia="仿宋_GB2312" w:cs="仿宋_GB2312"/>
          <w:sz w:val="30"/>
          <w:szCs w:val="30"/>
        </w:rPr>
        <w:t>全面理解以上内容，且对上述所有内容予以确认并承担相应的法律责任，本人签署此责任书纯属自愿。</w:t>
      </w:r>
    </w:p>
    <w:p>
      <w:pPr>
        <w:keepNext w:val="0"/>
        <w:keepLines w:val="0"/>
        <w:pageBreakBefore w:val="0"/>
        <w:kinsoku/>
        <w:wordWrap w:val="0"/>
        <w:overflowPunct/>
        <w:topLinePunct w:val="0"/>
        <w:autoSpaceDE/>
        <w:autoSpaceDN/>
        <w:bidi w:val="0"/>
        <w:adjustRightInd/>
        <w:spacing w:line="560" w:lineRule="exact"/>
        <w:ind w:left="0" w:leftChars="0" w:firstLine="600" w:firstLineChars="200"/>
        <w:jc w:val="right"/>
        <w:textAlignment w:val="auto"/>
        <w:rPr>
          <w:rFonts w:ascii="仿宋_GB2312" w:hAnsi="仿宋_GB2312" w:eastAsia="仿宋_GB2312" w:cs="仿宋_GB2312"/>
          <w:sz w:val="30"/>
          <w:szCs w:val="30"/>
        </w:rPr>
      </w:pPr>
    </w:p>
    <w:p>
      <w:pPr>
        <w:keepNext w:val="0"/>
        <w:keepLines w:val="0"/>
        <w:pageBreakBefore w:val="0"/>
        <w:kinsoku/>
        <w:wordWrap w:val="0"/>
        <w:overflowPunct/>
        <w:topLinePunct w:val="0"/>
        <w:autoSpaceDE/>
        <w:autoSpaceDN/>
        <w:bidi w:val="0"/>
        <w:adjustRightInd/>
        <w:spacing w:line="560" w:lineRule="exact"/>
        <w:ind w:left="0" w:leftChars="0" w:firstLine="600" w:firstLineChars="200"/>
        <w:jc w:val="center"/>
        <w:textAlignment w:val="auto"/>
        <w:rPr>
          <w:rFonts w:hint="eastAsia" w:ascii="仿宋_GB2312" w:hAnsi="仿宋_GB2312" w:eastAsia="仿宋_GB2312" w:cs="仿宋_GB2312"/>
          <w:sz w:val="30"/>
          <w:szCs w:val="30"/>
        </w:rPr>
      </w:pPr>
    </w:p>
    <w:p>
      <w:pPr>
        <w:keepNext w:val="0"/>
        <w:keepLines w:val="0"/>
        <w:pageBreakBefore w:val="0"/>
        <w:kinsoku/>
        <w:wordWrap w:val="0"/>
        <w:overflowPunct/>
        <w:topLinePunct w:val="0"/>
        <w:autoSpaceDE/>
        <w:autoSpaceDN/>
        <w:bidi w:val="0"/>
        <w:adjustRightInd/>
        <w:spacing w:line="560" w:lineRule="exact"/>
        <w:ind w:left="0" w:leftChars="0" w:firstLine="600" w:firstLineChars="200"/>
        <w:jc w:val="center"/>
        <w:textAlignment w:val="auto"/>
        <w:rPr>
          <w:rFonts w:hint="eastAsia" w:ascii="仿宋_GB2312" w:hAnsi="仿宋_GB2312" w:eastAsia="仿宋_GB2312" w:cs="仿宋_GB2312"/>
          <w:sz w:val="30"/>
          <w:szCs w:val="30"/>
        </w:rPr>
      </w:pPr>
    </w:p>
    <w:p>
      <w:pPr>
        <w:keepNext w:val="0"/>
        <w:keepLines w:val="0"/>
        <w:pageBreakBefore w:val="0"/>
        <w:kinsoku/>
        <w:wordWrap w:val="0"/>
        <w:overflowPunct/>
        <w:topLinePunct w:val="0"/>
        <w:autoSpaceDE/>
        <w:autoSpaceDN/>
        <w:bidi w:val="0"/>
        <w:adjustRightInd/>
        <w:spacing w:line="560" w:lineRule="exact"/>
        <w:ind w:left="0" w:leftChars="0" w:firstLine="600" w:firstLineChars="200"/>
        <w:jc w:val="center"/>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lang w:val="en"/>
        </w:rPr>
        <w:t xml:space="preserve">                      </w:t>
      </w:r>
      <w:r>
        <w:rPr>
          <w:rFonts w:hint="eastAsia" w:ascii="仿宋_GB2312" w:hAnsi="仿宋_GB2312" w:eastAsia="仿宋_GB2312" w:cs="仿宋_GB2312"/>
          <w:sz w:val="30"/>
          <w:szCs w:val="30"/>
        </w:rPr>
        <w:t xml:space="preserve">签字：        </w:t>
      </w:r>
    </w:p>
    <w:p>
      <w:pPr>
        <w:keepNext w:val="0"/>
        <w:keepLines w:val="0"/>
        <w:pageBreakBefore w:val="0"/>
        <w:kinsoku/>
        <w:overflowPunct/>
        <w:topLinePunct w:val="0"/>
        <w:autoSpaceDE/>
        <w:autoSpaceDN/>
        <w:bidi w:val="0"/>
        <w:adjustRightInd/>
        <w:spacing w:line="560" w:lineRule="exact"/>
        <w:ind w:left="0" w:leftChars="0" w:firstLine="600" w:firstLineChars="200"/>
        <w:jc w:val="center"/>
        <w:textAlignment w:val="auto"/>
        <w:rPr>
          <w:rFonts w:hint="default" w:ascii="仿宋_GB2312" w:hAnsi="仿宋_GB2312" w:eastAsia="仿宋_GB2312" w:cs="仿宋_GB2312"/>
          <w:sz w:val="30"/>
          <w:szCs w:val="30"/>
          <w:lang w:val="en"/>
        </w:rPr>
      </w:pPr>
      <w:r>
        <w:rPr>
          <w:rFonts w:hint="default" w:ascii="仿宋_GB2312" w:hAnsi="仿宋_GB2312" w:eastAsia="仿宋_GB2312" w:cs="仿宋_GB2312"/>
          <w:sz w:val="30"/>
          <w:szCs w:val="30"/>
          <w:lang w:val="en"/>
        </w:rPr>
        <w:t xml:space="preserve">                    </w:t>
      </w:r>
    </w:p>
    <w:p>
      <w:pPr>
        <w:pStyle w:val="4"/>
        <w:rPr>
          <w:rFonts w:hint="default"/>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年    月    日 </w:t>
      </w:r>
    </w:p>
    <w:p>
      <w:pPr>
        <w:numPr>
          <w:ilvl w:val="0"/>
          <w:numId w:val="0"/>
        </w:numPr>
        <w:jc w:val="center"/>
        <w:rPr>
          <w:rFonts w:hint="default"/>
          <w:b w:val="0"/>
          <w:bCs w:val="0"/>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58495C6B-C5FC-4086-AAE3-9809E894E421}"/>
  </w:font>
  <w:font w:name="仿宋">
    <w:panose1 w:val="02010609060101010101"/>
    <w:charset w:val="86"/>
    <w:family w:val="auto"/>
    <w:pitch w:val="default"/>
    <w:sig w:usb0="800002BF" w:usb1="38CF7CFA" w:usb2="00000016" w:usb3="00000000" w:csb0="00040001" w:csb1="00000000"/>
    <w:embedRegular r:id="rId2" w:fontKey="{75C48E01-2E8A-46BB-B22C-478D54A88762}"/>
  </w:font>
  <w:font w:name="仿宋_GB2312">
    <w:panose1 w:val="02010609030101010101"/>
    <w:charset w:val="86"/>
    <w:family w:val="modern"/>
    <w:pitch w:val="default"/>
    <w:sig w:usb0="00000001" w:usb1="080E0000" w:usb2="00000000" w:usb3="00000000" w:csb0="00040000" w:csb1="00000000"/>
    <w:embedRegular r:id="rId3" w:fontKey="{6E8B43B1-7EBD-4C99-B9AE-3BA22003503D}"/>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6D527BAB-3A0D-4774-BB7D-E130980853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NzYwOTc5NWNiNDA4YTlmY2ZiMDEwZGRiM2EwNWQifQ=="/>
  </w:docVars>
  <w:rsids>
    <w:rsidRoot w:val="1CF5397C"/>
    <w:rsid w:val="13BB2C8D"/>
    <w:rsid w:val="1CF5397C"/>
    <w:rsid w:val="274D5A21"/>
    <w:rsid w:val="2D5B0386"/>
    <w:rsid w:val="35B24365"/>
    <w:rsid w:val="36424918"/>
    <w:rsid w:val="37F3012C"/>
    <w:rsid w:val="3E365EC3"/>
    <w:rsid w:val="475329CB"/>
    <w:rsid w:val="4F31053B"/>
    <w:rsid w:val="52CE37FF"/>
    <w:rsid w:val="547D698F"/>
    <w:rsid w:val="6EB56215"/>
    <w:rsid w:val="75A0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420" w:lineRule="exact"/>
      <w:ind w:firstLine="732" w:firstLineChars="300"/>
    </w:pPr>
    <w:rPr>
      <w:spacing w:val="2"/>
      <w:sz w:val="24"/>
      <w:szCs w:val="20"/>
    </w:rPr>
  </w:style>
  <w:style w:type="paragraph" w:styleId="4">
    <w:name w:val="Body Text First Indent 2"/>
    <w:basedOn w:val="3"/>
    <w:qFormat/>
    <w:uiPriority w:val="0"/>
    <w:pPr>
      <w:spacing w:after="120" w:line="240" w:lineRule="auto"/>
      <w:ind w:left="420" w:leftChars="200" w:firstLine="420" w:firstLineChars="200"/>
    </w:pPr>
    <w:rPr>
      <w:sz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2799</Words>
  <Characters>3008</Characters>
  <Lines>0</Lines>
  <Paragraphs>0</Paragraphs>
  <TotalTime>0</TotalTime>
  <ScaleCrop>false</ScaleCrop>
  <LinksUpToDate>false</LinksUpToDate>
  <CharactersWithSpaces>3220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2019-12-26T17:56:00Z</dcterms:created>
  <dc:creator>A三门峡滑启轮滑～叶军18639875788</dc:creator>
  <cp:lastModifiedBy>孤岛果子</cp:lastModifiedBy>
  <dcterms:modified xsi:type="dcterms:W3CDTF">2022-07-28T13:59:25Z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09D6FEE5D1414ECBBF46C40277DF9BD8</vt:lpwstr>
  </property>
</Properties>
</file>